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  <w:lang w:val="ru-RU"/>
        </w:rPr>
      </w:pPr>
    </w:p>
    <w:p w:rsidR="00A820D3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1160" w:right="1720" w:firstLine="74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>МЕТОДИЧЕСКИЕ РЕКОМЕНДАЦИИ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1160" w:right="1720" w:firstLine="742"/>
        <w:jc w:val="center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>по проведению школьного этап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а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700" w:right="1640" w:hanging="1635"/>
        <w:jc w:val="center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всероссийской олимпиады школьников по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т</w:t>
      </w: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 xml:space="preserve">ехнологии в </w:t>
      </w:r>
      <w:r w:rsidR="00AE6A59">
        <w:rPr>
          <w:rFonts w:ascii="Times New Roman" w:hAnsi="Times New Roman"/>
          <w:b/>
          <w:bCs/>
          <w:sz w:val="24"/>
          <w:szCs w:val="24"/>
          <w:lang w:val="ru-RU"/>
        </w:rPr>
        <w:t>2025-2026</w:t>
      </w:r>
      <w:bookmarkStart w:id="0" w:name="_GoBack"/>
      <w:bookmarkEnd w:id="0"/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 xml:space="preserve"> учебном году</w:t>
      </w:r>
    </w:p>
    <w:p w:rsidR="00A820D3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ind w:left="3320"/>
        <w:rPr>
          <w:rFonts w:ascii="Times New Roman" w:hAnsi="Times New Roman"/>
          <w:sz w:val="24"/>
          <w:szCs w:val="24"/>
          <w:lang w:val="ru-RU"/>
        </w:rPr>
      </w:pPr>
      <w:bookmarkStart w:id="1" w:name="page3"/>
      <w:bookmarkStart w:id="2" w:name="page5"/>
      <w:bookmarkEnd w:id="1"/>
      <w:bookmarkEnd w:id="2"/>
      <w:r>
        <w:rPr>
          <w:rFonts w:ascii="Times New Roman" w:hAnsi="Times New Roman"/>
          <w:b/>
          <w:bCs/>
          <w:sz w:val="24"/>
          <w:szCs w:val="24"/>
          <w:lang w:val="ru-RU"/>
        </w:rPr>
        <w:t>О</w:t>
      </w: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>бщие положения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/>
          <w:sz w:val="24"/>
          <w:szCs w:val="24"/>
          <w:lang w:val="ru-RU"/>
        </w:rPr>
      </w:pP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BF2A20">
        <w:rPr>
          <w:rFonts w:ascii="Times New Roman" w:hAnsi="Times New Roman"/>
          <w:sz w:val="24"/>
          <w:szCs w:val="24"/>
          <w:lang w:val="ru-RU"/>
        </w:rPr>
        <w:t>Основными целями Всероссийской олимпиады школьников по технологии являются: выявление и развитие у обучающихся творческих способностей и интереса к научной (научно-исследовательской) деятельности; пропаганда научных знаний;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повышение  уровня и престижности технологического образования школьников;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содержательное и методическое сближение материальных и информационных технологий в образовании; повышение роли метода проектов в обучении как основного средства раскрытия творческого потенциала детей;</w:t>
      </w:r>
      <w:proofErr w:type="gramEnd"/>
      <w:r w:rsidRPr="00BF2A20">
        <w:rPr>
          <w:rFonts w:ascii="Times New Roman" w:hAnsi="Times New Roman"/>
          <w:sz w:val="24"/>
          <w:szCs w:val="24"/>
          <w:lang w:val="ru-RU"/>
        </w:rPr>
        <w:t xml:space="preserve"> выявление и поощрение наиболее способных и талантливых учащихся; выявление и поощрение наиболее творческих учителей технологии; привлечение школьников к выполнению конкретных и практически важных социально значимых проектов, направленных на развитие технического и художественного творчества.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Задачами Всероссийской олимпиады по технологии являются выявление и оценка теоретических знаний талантливых учащихся по различным разделам содержания образовательной области «Технология», умений использовать эти знания,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оценка практических умений учащихся и выполненных ими творческих проектов.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Всероссийская олимпиада школьников по технологии проводится в четыре этапа: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школьный, муниципальный, региональный, заключительный, каждый этап включает три тура: тестирование учащихся, выполнение ими практических работ и защиту творческих проектов. Олимпиада проводится по двум номинациям «Техника и техническое творчество», «Культура дома и декоративно-прикладное искусство».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В олимпиаде участвуют учащиеся общеобразовательных учреждений.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 xml:space="preserve">  Порядок организации школьного этапа олимпиады.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Организатор школьного этапа должен обеспечить участие в этом этапе любого школьника 5 – 11 класса, который изъявил добровольное желание в нем участвовать.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В случае невозможности проведения школьного этапа Олимпиады по технологии в какой-либо образовательной организации, из которой обучающиеся выразили желание в нем участвовать, </w:t>
      </w:r>
      <w:proofErr w:type="gramStart"/>
      <w:r w:rsidRPr="00BF2A20">
        <w:rPr>
          <w:rFonts w:ascii="Times New Roman" w:hAnsi="Times New Roman"/>
          <w:sz w:val="24"/>
          <w:szCs w:val="24"/>
          <w:lang w:val="ru-RU"/>
        </w:rPr>
        <w:t>возможно</w:t>
      </w:r>
      <w:proofErr w:type="gramEnd"/>
      <w:r w:rsidRPr="00BF2A20">
        <w:rPr>
          <w:rFonts w:ascii="Times New Roman" w:hAnsi="Times New Roman"/>
          <w:sz w:val="24"/>
          <w:szCs w:val="24"/>
          <w:lang w:val="ru-RU"/>
        </w:rPr>
        <w:t xml:space="preserve"> проведение школьного этапа для таких обучающихся на базе других образовательных организаций этого муниципального образования по согласованию с органом местного самоуправления в сфере образования. О месте проведения школьного этапа Олимпиады все желающие должны быть информированы не менее чем за 10 календарных дней до его начала. Ответственность за предоставление возможности обучающимся участвовать в школьном этапе на </w:t>
      </w:r>
      <w:proofErr w:type="gramStart"/>
      <w:r w:rsidRPr="00BF2A20">
        <w:rPr>
          <w:rFonts w:ascii="Times New Roman" w:hAnsi="Times New Roman"/>
          <w:sz w:val="24"/>
          <w:szCs w:val="24"/>
          <w:lang w:val="ru-RU"/>
        </w:rPr>
        <w:t>базе</w:t>
      </w:r>
      <w:proofErr w:type="gramEnd"/>
      <w:r w:rsidRPr="00BF2A20">
        <w:rPr>
          <w:rFonts w:ascii="Times New Roman" w:hAnsi="Times New Roman"/>
          <w:sz w:val="24"/>
          <w:szCs w:val="24"/>
          <w:lang w:val="ru-RU"/>
        </w:rPr>
        <w:t xml:space="preserve"> выбранной для проведения состязания образовательной организации, в которой не обучаются данные участники, несут руководители тех образовательных организаций, 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которых обучаются эти участники Олимпиады.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Школьный этап олимпиады проводится по разработанным муниципальными предметно-методическими комиссиями олимпиады заданиям,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основанным  на  содержании  образовательных  программ  основного  общего  среднего</w:t>
      </w:r>
      <w:bookmarkStart w:id="3" w:name="page13"/>
      <w:bookmarkEnd w:id="3"/>
      <w:r>
        <w:rPr>
          <w:rFonts w:ascii="Times New Roman" w:hAnsi="Times New Roman"/>
          <w:sz w:val="24"/>
          <w:szCs w:val="24"/>
          <w:lang w:val="ru-RU"/>
        </w:rPr>
        <w:t xml:space="preserve"> общего образования </w:t>
      </w:r>
      <w:r w:rsidRPr="00BF2A20">
        <w:rPr>
          <w:rFonts w:ascii="Times New Roman" w:hAnsi="Times New Roman"/>
          <w:sz w:val="24"/>
          <w:szCs w:val="24"/>
          <w:lang w:val="ru-RU"/>
        </w:rPr>
        <w:t>углублённого уровня и соответствующей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направленности (профиля),  для 5-11 классов (далее - олимпиадные задания).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60" w:firstLine="7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Конкретные сроки и места проведения школьного этапа олимпиады по технологии устанавливаются органом местного самоуправления, осуществляющим управление в сфере </w:t>
      </w:r>
      <w:r w:rsidRPr="00BF2A20">
        <w:rPr>
          <w:rFonts w:ascii="Times New Roman" w:hAnsi="Times New Roman"/>
          <w:sz w:val="24"/>
          <w:szCs w:val="24"/>
          <w:lang w:val="ru-RU"/>
        </w:rPr>
        <w:lastRenderedPageBreak/>
        <w:t>образования.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Срок окончания школьного этапа олимпиады - не позднее 15 октября. На школьном этапе олимпиады на добровольной основе принимают; индивидуальное участие обучающиеся 5 - 1 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Участники школьного этапа олимпиады вправе выполнять олимпиадные задания, разработанные для </w:t>
      </w:r>
      <w:proofErr w:type="gramStart"/>
      <w:r w:rsidRPr="00BF2A20">
        <w:rPr>
          <w:rFonts w:ascii="Times New Roman" w:hAnsi="Times New Roman"/>
          <w:sz w:val="24"/>
          <w:szCs w:val="24"/>
          <w:lang w:val="ru-RU"/>
        </w:rPr>
        <w:t>более старших</w:t>
      </w:r>
      <w:proofErr w:type="gramEnd"/>
      <w:r w:rsidRPr="00BF2A20">
        <w:rPr>
          <w:rFonts w:ascii="Times New Roman" w:hAnsi="Times New Roman"/>
          <w:sz w:val="24"/>
          <w:szCs w:val="24"/>
          <w:lang w:val="ru-RU"/>
        </w:rPr>
        <w:t xml:space="preserve"> классов по отношению к тем, в которые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ind w:left="460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>Блоки содержания и основные умения, подлежащие проверке по номинации</w:t>
      </w:r>
    </w:p>
    <w:p w:rsidR="00A820D3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>«Культура дома и декоративно-прикладное творчество».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/>
          <w:sz w:val="24"/>
          <w:szCs w:val="24"/>
          <w:lang w:val="ru-RU"/>
        </w:rPr>
      </w:pPr>
    </w:p>
    <w:p w:rsidR="00A820D3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Первым конкурсом школьного этапа должен быть</w:t>
      </w: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теоретический (тесты и вопросы). Для этого конкурса рекомендуется составить: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для учащихся 5 классов рекомендуется использовать 10 тестов, для учащихся 6 классов -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 xml:space="preserve">15 тестов, для учащихся 7 классов - 20 тестов, для </w:t>
      </w:r>
      <w:r w:rsidR="00BE6BB1">
        <w:rPr>
          <w:rFonts w:ascii="Times New Roman" w:hAnsi="Times New Roman"/>
          <w:sz w:val="24"/>
          <w:szCs w:val="24"/>
          <w:lang w:val="ru-RU"/>
        </w:rPr>
        <w:t>учащихся 8 классов  – 20 тестов</w:t>
      </w:r>
      <w:r w:rsidRPr="00BF2A20">
        <w:rPr>
          <w:rFonts w:ascii="Times New Roman" w:hAnsi="Times New Roman"/>
          <w:sz w:val="24"/>
          <w:szCs w:val="24"/>
          <w:lang w:val="ru-RU"/>
        </w:rPr>
        <w:t>, 9-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11 классов – 30 тестов в соответствии с программой обучения в каждом классе.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A820D3" w:rsidRPr="00BF2A20" w:rsidRDefault="00A820D3" w:rsidP="00A820D3">
      <w:pPr>
        <w:widowControl w:val="0"/>
        <w:tabs>
          <w:tab w:val="left" w:pos="20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bookmarkStart w:id="4" w:name="page19"/>
      <w:bookmarkEnd w:id="4"/>
      <w:r w:rsidRPr="00BF2A20">
        <w:rPr>
          <w:rFonts w:ascii="Times New Roman" w:hAnsi="Times New Roman"/>
          <w:sz w:val="24"/>
          <w:szCs w:val="24"/>
          <w:lang w:val="ru-RU"/>
        </w:rPr>
        <w:t>Основанием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 xml:space="preserve">для разработки конкурсных заданий 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Pr="00BF2A20">
        <w:rPr>
          <w:rFonts w:ascii="Times New Roman" w:hAnsi="Times New Roman"/>
          <w:sz w:val="24"/>
          <w:szCs w:val="24"/>
          <w:lang w:val="ru-RU"/>
        </w:rPr>
        <w:t>вляется, прежде всего,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соответствие содержания конкурсных заданий обязательному объему знаний и умений,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определенному в Федеральном компоненте государственного образовательного стандарта общего и среднего (полного) общего образования по технологии. В связи с этим в тестах целесообразно представить основные разделы программы. В содержании разрабатываемых тестов, контрольных вопросов, задач и практических заданий должны быть представлены все разделы программы предметной области «Технология»:</w:t>
      </w:r>
    </w:p>
    <w:p w:rsidR="00A820D3" w:rsidRPr="00BF2A20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352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Общие принципы технологии – науки о преобразовании материалов, энергии и информации. Роль технологий и техники в развитии общества. История технологий и техники (1) </w:t>
      </w:r>
    </w:p>
    <w:p w:rsidR="00A820D3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35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Кулинария</w:t>
      </w:r>
      <w:proofErr w:type="spellEnd"/>
      <w:r>
        <w:rPr>
          <w:rFonts w:ascii="Times New Roman" w:hAnsi="Times New Roman"/>
          <w:sz w:val="24"/>
          <w:szCs w:val="24"/>
        </w:rPr>
        <w:t xml:space="preserve">» (4). </w:t>
      </w:r>
    </w:p>
    <w:p w:rsidR="00A820D3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40" w:lineRule="auto"/>
        <w:ind w:left="1000" w:hanging="43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Материаловедение</w:t>
      </w:r>
      <w:proofErr w:type="spellEnd"/>
      <w:r>
        <w:rPr>
          <w:rFonts w:ascii="Times New Roman" w:hAnsi="Times New Roman"/>
          <w:sz w:val="24"/>
          <w:szCs w:val="24"/>
        </w:rPr>
        <w:t xml:space="preserve">» (4). </w:t>
      </w:r>
    </w:p>
    <w:p w:rsidR="00A820D3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40" w:lineRule="auto"/>
        <w:ind w:left="1000" w:hanging="43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Машиноведение</w:t>
      </w:r>
      <w:proofErr w:type="spellEnd"/>
      <w:r>
        <w:rPr>
          <w:rFonts w:ascii="Times New Roman" w:hAnsi="Times New Roman"/>
          <w:sz w:val="24"/>
          <w:szCs w:val="24"/>
        </w:rPr>
        <w:t xml:space="preserve">» (3). </w:t>
      </w:r>
    </w:p>
    <w:p w:rsidR="00A820D3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40" w:lineRule="auto"/>
        <w:ind w:left="1000" w:hanging="43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Рукоделие</w:t>
      </w:r>
      <w:proofErr w:type="spellEnd"/>
      <w:r>
        <w:rPr>
          <w:rFonts w:ascii="Times New Roman" w:hAnsi="Times New Roman"/>
          <w:sz w:val="24"/>
          <w:szCs w:val="24"/>
        </w:rPr>
        <w:t xml:space="preserve">» (4). </w:t>
      </w:r>
    </w:p>
    <w:p w:rsidR="00A820D3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35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Технология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обработки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текстильных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материалов</w:t>
      </w:r>
      <w:proofErr w:type="spellEnd"/>
      <w:r>
        <w:rPr>
          <w:rFonts w:ascii="Times New Roman" w:hAnsi="Times New Roman"/>
          <w:sz w:val="24"/>
          <w:szCs w:val="24"/>
        </w:rPr>
        <w:t xml:space="preserve">» (5). </w:t>
      </w:r>
    </w:p>
    <w:p w:rsidR="00A820D3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40" w:lineRule="auto"/>
        <w:ind w:left="1000" w:hanging="43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Проектирование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изготовление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изделий</w:t>
      </w:r>
      <w:proofErr w:type="spellEnd"/>
      <w:r>
        <w:rPr>
          <w:rFonts w:ascii="Times New Roman" w:hAnsi="Times New Roman"/>
          <w:sz w:val="24"/>
          <w:szCs w:val="24"/>
        </w:rPr>
        <w:t xml:space="preserve">» (4). </w:t>
      </w:r>
    </w:p>
    <w:p w:rsidR="00A820D3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35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История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костюма</w:t>
      </w:r>
      <w:proofErr w:type="spellEnd"/>
      <w:r>
        <w:rPr>
          <w:rFonts w:ascii="Times New Roman" w:hAnsi="Times New Roman"/>
          <w:sz w:val="24"/>
          <w:szCs w:val="24"/>
        </w:rPr>
        <w:t xml:space="preserve">» (2) </w:t>
      </w:r>
    </w:p>
    <w:p w:rsidR="00A820D3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40" w:lineRule="auto"/>
        <w:ind w:left="1000" w:hanging="43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Электротехника</w:t>
      </w:r>
      <w:proofErr w:type="spellEnd"/>
      <w:r>
        <w:rPr>
          <w:rFonts w:ascii="Times New Roman" w:hAnsi="Times New Roman"/>
          <w:sz w:val="24"/>
          <w:szCs w:val="24"/>
        </w:rPr>
        <w:t xml:space="preserve">» (1). </w:t>
      </w:r>
    </w:p>
    <w:p w:rsidR="00A820D3" w:rsidRPr="00BF2A20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352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«Домашняя экономика и основы предпринимательства» (2). </w:t>
      </w:r>
    </w:p>
    <w:p w:rsidR="00A820D3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35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Экологические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проблемы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производства</w:t>
      </w:r>
      <w:proofErr w:type="spellEnd"/>
      <w:r>
        <w:rPr>
          <w:rFonts w:ascii="Times New Roman" w:hAnsi="Times New Roman"/>
          <w:sz w:val="24"/>
          <w:szCs w:val="24"/>
        </w:rPr>
        <w:t xml:space="preserve">». (2) </w:t>
      </w:r>
    </w:p>
    <w:p w:rsidR="00A820D3" w:rsidRPr="00BF2A20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352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«Технология основных сфер профессиональной деятельности» (1). </w:t>
      </w:r>
    </w:p>
    <w:p w:rsidR="00A820D3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35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Профессиональное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самоопределение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» (1). </w:t>
      </w:r>
    </w:p>
    <w:p w:rsidR="00A820D3" w:rsidRDefault="00A820D3" w:rsidP="00A820D3">
      <w:pPr>
        <w:widowControl w:val="0"/>
        <w:numPr>
          <w:ilvl w:val="0"/>
          <w:numId w:val="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35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Интерьер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жилого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дома</w:t>
      </w:r>
      <w:proofErr w:type="spellEnd"/>
      <w:r>
        <w:rPr>
          <w:rFonts w:ascii="Times New Roman" w:hAnsi="Times New Roman"/>
          <w:sz w:val="24"/>
          <w:szCs w:val="24"/>
        </w:rPr>
        <w:t xml:space="preserve">» (1) 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При определении количества тестовых заданий и контрольных вопросов по каждому разделу следует учитывать время, отводимое на изучение данного раздела в программе, 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также значение проверяемых знаний и умений для дальнейшего изучения предмета технология. Приблизительное количество вопросов по разделам программы, которое рекомендовано предметно-методическим комиссиям, представлено в скобках.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Вторым конкурсом является практический тур, он обязателен на всех этапах олимпиады. Практическое задание для 5-го класса может быть подготовлено по одному из основных разделов курса «Технология». Для 6-х – 11-х классов целесообразно в соответствии с основным принципом дидактики – преемственности, практические задания </w:t>
      </w:r>
      <w:r w:rsidRPr="00BF2A20">
        <w:rPr>
          <w:rFonts w:ascii="Times New Roman" w:hAnsi="Times New Roman"/>
          <w:sz w:val="24"/>
          <w:szCs w:val="24"/>
          <w:lang w:val="ru-RU"/>
        </w:rPr>
        <w:lastRenderedPageBreak/>
        <w:t>разделить на: технологию обработки швейных изделий и моделирование.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Практические задания должны быть построены таким образом, чтобы при их выполнении школьник максимально использовал весь набор знаний и умений,</w:t>
      </w:r>
      <w:bookmarkStart w:id="5" w:name="page21"/>
      <w:bookmarkEnd w:id="5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полученный им в процессе обучения. Степень сложности задания должна соответствовать уровню теоретической и практической подготовки учащихся в данной возрастной группе.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Например, практические задания по конструированию и моделированию должны включать в себя эскиз модели, описание модели и чертеж основы швейного изделия.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Внимательно рассмотрев предложенный эскиз и прочитав описание модели, учащиеся должны выполнить моделирование, т.е. нанести новые линии фасона на чертеж основы, 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подготовить  выкройку изделия к раскрою, нанеся на нее все необходимые обозначения.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Практические задания по моделированию могут быть более простыми для школьного этапа Олимпиады. Например, составить описание модели по ее эскизу или выполнить эскиз модели по ее описанию.</w:t>
      </w:r>
    </w:p>
    <w:p w:rsidR="00A820D3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Для того чтобы участники Олимпиады при выполнении практического задания по технологии выполняли одинаковые технологические операции, должна быть разработана подробная инструкционная технологическая карта с чертежами и рисунками на выполнение каждого этапа задания. Только в этом случае возможна однозначная и объективная оценка качества выполнения практического задания каждым участником по заранее подготовленным критериям.</w:t>
      </w:r>
      <w:bookmarkStart w:id="6" w:name="page23"/>
      <w:bookmarkEnd w:id="6"/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D5FE3" w:rsidRPr="00BF2A20" w:rsidRDefault="006D5FE3" w:rsidP="00A82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820D3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>Система оценивания результатов выполнения теоретических вопросов, практических работ и защиты проектов на школьном этапе всероссийской олимпиады школьников по технологии.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A820D3" w:rsidRPr="00BF2A20" w:rsidRDefault="00A820D3" w:rsidP="006D5F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Система оценки </w:t>
      </w:r>
      <w:r w:rsidRPr="00BF2A20">
        <w:rPr>
          <w:rFonts w:ascii="Times New Roman" w:hAnsi="Times New Roman"/>
          <w:i/>
          <w:iCs/>
          <w:sz w:val="24"/>
          <w:szCs w:val="24"/>
          <w:lang w:val="ru-RU"/>
        </w:rPr>
        <w:t>теоретического конкурса</w:t>
      </w:r>
      <w:r w:rsidRPr="00BF2A20">
        <w:rPr>
          <w:rFonts w:ascii="Times New Roman" w:hAnsi="Times New Roman"/>
          <w:sz w:val="24"/>
          <w:szCs w:val="24"/>
          <w:lang w:val="ru-RU"/>
        </w:rPr>
        <w:t xml:space="preserve"> едина для номинации «Техника и техническое творчество» и «Культура дома и декоративно-прикладное творчество». </w:t>
      </w:r>
    </w:p>
    <w:p w:rsidR="00A820D3" w:rsidRPr="00BF2A20" w:rsidRDefault="00A820D3" w:rsidP="006D5F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Для удобства подсчета результатов теоретического конкурса за каждый правильно выполнений тест участник конкурса получает один балл. Если тест выполнен неправильно или только частично - ноль баллов. Не следует ставить оценку в полбалла за тест,</w:t>
      </w:r>
    </w:p>
    <w:p w:rsidR="00A820D3" w:rsidRPr="00BF2A20" w:rsidRDefault="00A820D3" w:rsidP="006D5FE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выполненный наполовину. Формулировка свободных ответов на контрольные вопросы 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7" w:name="page27"/>
      <w:bookmarkEnd w:id="7"/>
      <w:r w:rsidRPr="00BF2A20">
        <w:rPr>
          <w:rFonts w:ascii="Times New Roman" w:hAnsi="Times New Roman"/>
          <w:sz w:val="24"/>
          <w:szCs w:val="24"/>
          <w:lang w:val="ru-RU"/>
        </w:rPr>
        <w:t>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</w:t>
      </w:r>
    </w:p>
    <w:p w:rsidR="00A820D3" w:rsidRPr="00BF2A20" w:rsidRDefault="00A820D3" w:rsidP="006D5FE3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Предметно-методические комиссии могут ранжировать разные по уровню задания (очень простые тесты, сложные задачи), но при подсчёте баллов общее количество баллов не должно быть превышено.</w:t>
      </w:r>
    </w:p>
    <w:p w:rsidR="00A820D3" w:rsidRPr="00BF2A20" w:rsidRDefault="00A820D3" w:rsidP="006D5FE3">
      <w:pPr>
        <w:widowControl w:val="0"/>
        <w:autoSpaceDE w:val="0"/>
        <w:autoSpaceDN w:val="0"/>
        <w:adjustRightInd w:val="0"/>
        <w:spacing w:after="0" w:line="240" w:lineRule="auto"/>
        <w:ind w:left="56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Общее максимальное число баллов для учащихся 5 классов  -10, для учащихся 6</w:t>
      </w:r>
    </w:p>
    <w:p w:rsidR="00A820D3" w:rsidRPr="00BF2A20" w:rsidRDefault="00A820D3" w:rsidP="006D5FE3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классов - 15, для учащихся 7 классов -20</w:t>
      </w:r>
      <w:r w:rsidR="00BE6BB1">
        <w:rPr>
          <w:rFonts w:ascii="Times New Roman" w:hAnsi="Times New Roman"/>
          <w:sz w:val="24"/>
          <w:szCs w:val="24"/>
          <w:lang w:val="ru-RU"/>
        </w:rPr>
        <w:t>, для учащихся 8-х классов – 20</w:t>
      </w:r>
      <w:r w:rsidRPr="00BF2A20">
        <w:rPr>
          <w:rFonts w:ascii="Times New Roman" w:hAnsi="Times New Roman"/>
          <w:sz w:val="24"/>
          <w:szCs w:val="24"/>
          <w:lang w:val="ru-RU"/>
        </w:rPr>
        <w:t>, для учащихся 9-11 классов – 30.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При оценке </w:t>
      </w:r>
      <w:r w:rsidRPr="00BF2A20">
        <w:rPr>
          <w:rFonts w:ascii="Times New Roman" w:hAnsi="Times New Roman"/>
          <w:i/>
          <w:iCs/>
          <w:sz w:val="24"/>
          <w:szCs w:val="24"/>
          <w:lang w:val="ru-RU"/>
        </w:rPr>
        <w:t>практических заданий</w:t>
      </w:r>
      <w:r w:rsidRPr="00BF2A20">
        <w:rPr>
          <w:rFonts w:ascii="Times New Roman" w:hAnsi="Times New Roman"/>
          <w:sz w:val="24"/>
          <w:szCs w:val="24"/>
          <w:lang w:val="ru-RU"/>
        </w:rPr>
        <w:t xml:space="preserve"> (практика по обработке швейных изделий и моделирование) общее количество баллов составляет 40 баллов. Если предлагается задание по моделированию оценивается в 20 баллов, за практическое задание по технологии обработки участник может также получить максимально 20 баллов.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BF2A20">
        <w:rPr>
          <w:rFonts w:ascii="Times New Roman" w:hAnsi="Times New Roman"/>
          <w:sz w:val="24"/>
          <w:szCs w:val="24"/>
          <w:lang w:val="ru-RU"/>
        </w:rPr>
        <w:t>Для удобства контроля практической работы для проверяющих необходимо подготовить карты пооперационного контроля, в которых определены критерии оценки и листы-эталоны с правильно выполненным моделированием каждого предложенного задания.</w:t>
      </w:r>
      <w:proofErr w:type="gramEnd"/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Такие практические задания позволяют оценить навыки школьников в нанесении на чертеж основы модельных особенностей и знания последующей технологической обработки изделия, выявить степень развития у участников Олимпиады пространственного воображения, художественного вкуса, абстрактного мышления и сделать тем самым более объективным определение победителей и призеров олимпиады.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820D3" w:rsidRPr="006D5FE3" w:rsidRDefault="00A820D3" w:rsidP="006D5FE3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/>
          <w:i/>
          <w:sz w:val="24"/>
          <w:szCs w:val="24"/>
          <w:lang w:val="ru-RU"/>
        </w:rPr>
      </w:pPr>
      <w:bookmarkStart w:id="8" w:name="page33"/>
      <w:bookmarkEnd w:id="8"/>
      <w:r w:rsidRPr="006D5FE3">
        <w:rPr>
          <w:rFonts w:ascii="Times New Roman" w:hAnsi="Times New Roman"/>
          <w:bCs/>
          <w:i/>
          <w:sz w:val="24"/>
          <w:szCs w:val="24"/>
          <w:lang w:val="ru-RU"/>
        </w:rPr>
        <w:t>Оценка творческих проектов на школьном этапе.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На защиту учебных творческих проектов – каждый участник олимпиады представляет выполненное изделие и пояснительную записку, готовит презентацию проекта.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На защиту творческого проекта предоставляется 8 - 10 минут.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Максимальное количество баллов за проект (обычно 50) может быть изменено по решению жюри.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Учащиеся могут представлять разнообразные проекты по виду доминирующей деятельности: исследовательские, практико-ориентированные, творческие, игровые.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Оценка проектов, представленных на конкурс, проводится по следующим критериям:</w:t>
      </w:r>
    </w:p>
    <w:p w:rsidR="00A820D3" w:rsidRPr="00BF2A20" w:rsidRDefault="00A820D3" w:rsidP="00A820D3">
      <w:pPr>
        <w:widowControl w:val="0"/>
        <w:numPr>
          <w:ilvl w:val="0"/>
          <w:numId w:val="4"/>
        </w:numPr>
        <w:tabs>
          <w:tab w:val="clear" w:pos="720"/>
          <w:tab w:val="num" w:pos="326"/>
        </w:tabs>
        <w:overflowPunct w:val="0"/>
        <w:autoSpaceDE w:val="0"/>
        <w:autoSpaceDN w:val="0"/>
        <w:adjustRightInd w:val="0"/>
        <w:spacing w:after="0" w:line="240" w:lineRule="auto"/>
        <w:ind w:left="0" w:firstLine="2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социальная значимость, актуальность выдвинутых проблем, их адекватность представленной проблемной ситуации; </w:t>
      </w:r>
    </w:p>
    <w:p w:rsidR="00A820D3" w:rsidRPr="00BF2A20" w:rsidRDefault="00A820D3" w:rsidP="00A820D3">
      <w:pPr>
        <w:widowControl w:val="0"/>
        <w:numPr>
          <w:ilvl w:val="0"/>
          <w:numId w:val="4"/>
        </w:numPr>
        <w:tabs>
          <w:tab w:val="clear" w:pos="720"/>
          <w:tab w:val="num" w:pos="194"/>
        </w:tabs>
        <w:overflowPunct w:val="0"/>
        <w:autoSpaceDE w:val="0"/>
        <w:autoSpaceDN w:val="0"/>
        <w:adjustRightInd w:val="0"/>
        <w:spacing w:after="0" w:line="240" w:lineRule="auto"/>
        <w:ind w:left="0" w:firstLine="2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корректность используемых методов исследования и методов обработки получаемых результатов; </w:t>
      </w:r>
    </w:p>
    <w:p w:rsidR="00A820D3" w:rsidRDefault="00A820D3" w:rsidP="00A820D3">
      <w:pPr>
        <w:widowControl w:val="0"/>
        <w:numPr>
          <w:ilvl w:val="0"/>
          <w:numId w:val="4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140" w:hanging="138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самостоятельность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выполнения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проекта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A820D3" w:rsidRPr="00BF2A20" w:rsidRDefault="00A820D3" w:rsidP="00A820D3">
      <w:pPr>
        <w:widowControl w:val="0"/>
        <w:numPr>
          <w:ilvl w:val="0"/>
          <w:numId w:val="4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140" w:hanging="13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оригинальность конструкции, качество исполнения, практическая значимость; </w:t>
      </w:r>
    </w:p>
    <w:p w:rsidR="00A820D3" w:rsidRPr="00BF2A20" w:rsidRDefault="00A820D3" w:rsidP="00A820D3">
      <w:pPr>
        <w:widowControl w:val="0"/>
        <w:numPr>
          <w:ilvl w:val="0"/>
          <w:numId w:val="4"/>
        </w:numPr>
        <w:tabs>
          <w:tab w:val="clear" w:pos="720"/>
          <w:tab w:val="num" w:pos="204"/>
        </w:tabs>
        <w:overflowPunct w:val="0"/>
        <w:autoSpaceDE w:val="0"/>
        <w:autoSpaceDN w:val="0"/>
        <w:adjustRightInd w:val="0"/>
        <w:spacing w:after="0" w:line="240" w:lineRule="auto"/>
        <w:ind w:left="0" w:firstLine="2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необходимая и достаточная глубина проникновения в проблему, интеграция знаний разных областей; </w:t>
      </w:r>
    </w:p>
    <w:p w:rsidR="00A820D3" w:rsidRPr="00BF2A20" w:rsidRDefault="00A820D3" w:rsidP="00A820D3">
      <w:pPr>
        <w:widowControl w:val="0"/>
        <w:numPr>
          <w:ilvl w:val="0"/>
          <w:numId w:val="4"/>
        </w:numPr>
        <w:tabs>
          <w:tab w:val="clear" w:pos="720"/>
          <w:tab w:val="num" w:pos="199"/>
        </w:tabs>
        <w:overflowPunct w:val="0"/>
        <w:autoSpaceDE w:val="0"/>
        <w:autoSpaceDN w:val="0"/>
        <w:adjustRightInd w:val="0"/>
        <w:spacing w:after="0" w:line="240" w:lineRule="auto"/>
        <w:ind w:left="0" w:firstLine="2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доказательность принимаемых решений, прогнозирование последствий принимаемых решений, умение аргументировать свои заключения, выводы; </w:t>
      </w:r>
    </w:p>
    <w:p w:rsidR="00A820D3" w:rsidRPr="00BF2A20" w:rsidRDefault="00A820D3" w:rsidP="00A820D3">
      <w:pPr>
        <w:widowControl w:val="0"/>
        <w:numPr>
          <w:ilvl w:val="0"/>
          <w:numId w:val="4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140" w:hanging="13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рассмотрение альтернативных вариантов решений, критерии выбора вариантов решений; </w:t>
      </w:r>
    </w:p>
    <w:p w:rsidR="00A820D3" w:rsidRPr="00BF2A20" w:rsidRDefault="00A820D3" w:rsidP="00A820D3">
      <w:pPr>
        <w:widowControl w:val="0"/>
        <w:numPr>
          <w:ilvl w:val="0"/>
          <w:numId w:val="4"/>
        </w:numPr>
        <w:tabs>
          <w:tab w:val="clear" w:pos="720"/>
          <w:tab w:val="num" w:pos="283"/>
        </w:tabs>
        <w:overflowPunct w:val="0"/>
        <w:autoSpaceDE w:val="0"/>
        <w:autoSpaceDN w:val="0"/>
        <w:adjustRightInd w:val="0"/>
        <w:spacing w:after="0" w:line="240" w:lineRule="auto"/>
        <w:ind w:left="0" w:firstLine="2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эстетика оформления результатов выполненного проекта, реализация принципа наглядности; </w:t>
      </w:r>
    </w:p>
    <w:p w:rsidR="00A820D3" w:rsidRPr="00BF2A20" w:rsidRDefault="00A820D3" w:rsidP="00A820D3">
      <w:pPr>
        <w:widowControl w:val="0"/>
        <w:numPr>
          <w:ilvl w:val="0"/>
          <w:numId w:val="4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140" w:hanging="13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экологическая и экономическая оценка изделия; </w:t>
      </w:r>
    </w:p>
    <w:p w:rsidR="00A820D3" w:rsidRPr="00BF2A20" w:rsidRDefault="00A820D3" w:rsidP="00A820D3">
      <w:pPr>
        <w:widowControl w:val="0"/>
        <w:numPr>
          <w:ilvl w:val="0"/>
          <w:numId w:val="4"/>
        </w:numPr>
        <w:tabs>
          <w:tab w:val="clear" w:pos="720"/>
          <w:tab w:val="num" w:pos="166"/>
        </w:tabs>
        <w:overflowPunct w:val="0"/>
        <w:autoSpaceDE w:val="0"/>
        <w:autoSpaceDN w:val="0"/>
        <w:adjustRightInd w:val="0"/>
        <w:spacing w:after="0" w:line="240" w:lineRule="auto"/>
        <w:ind w:left="0" w:firstLine="2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умение отвечать на вопросы оппонентов, лаконичность и аргументированность ответов каждого члена группы; </w:t>
      </w:r>
    </w:p>
    <w:p w:rsidR="00A820D3" w:rsidRPr="00BF2A20" w:rsidRDefault="00A820D3" w:rsidP="00A820D3">
      <w:pPr>
        <w:widowControl w:val="0"/>
        <w:numPr>
          <w:ilvl w:val="0"/>
          <w:numId w:val="4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140" w:hanging="13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наличие ссылок на источники информации, включая Интернет. </w:t>
      </w:r>
    </w:p>
    <w:p w:rsidR="00A820D3" w:rsidRPr="00E60C40" w:rsidRDefault="00A820D3" w:rsidP="00A820D3">
      <w:pPr>
        <w:widowControl w:val="0"/>
        <w:numPr>
          <w:ilvl w:val="1"/>
          <w:numId w:val="4"/>
        </w:numPr>
        <w:tabs>
          <w:tab w:val="clear" w:pos="1440"/>
          <w:tab w:val="num" w:pos="808"/>
        </w:tabs>
        <w:overflowPunct w:val="0"/>
        <w:autoSpaceDE w:val="0"/>
        <w:autoSpaceDN w:val="0"/>
        <w:adjustRightInd w:val="0"/>
        <w:spacing w:after="0" w:line="240" w:lineRule="auto"/>
        <w:ind w:left="0" w:firstLine="56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E60C40">
        <w:rPr>
          <w:rFonts w:ascii="Times New Roman" w:hAnsi="Times New Roman"/>
          <w:sz w:val="24"/>
          <w:szCs w:val="24"/>
          <w:lang w:val="ru-RU"/>
        </w:rPr>
        <w:t>каждому проекту должна прилагаться пояснительная записка, т.е. выполненное в соответствии с определенными правилами развернутое описание деятельности учащихся при выполнении проекта. Как правило, проект, представляемый на олимпиаде, является работой в сотрудничестве ученика и учителя не одного года. Школьный этап олимпиады проводится в начале года, проект может быть не закончен. В этом случае предметно-методическая  комиссия  определяет  степень  готовности  проекта  и  оценивает  проект  с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60C40">
        <w:rPr>
          <w:rFonts w:ascii="Times New Roman" w:hAnsi="Times New Roman"/>
          <w:sz w:val="24"/>
          <w:szCs w:val="24"/>
          <w:lang w:val="ru-RU"/>
        </w:rPr>
        <w:t>учётом его доработки.</w:t>
      </w:r>
    </w:p>
    <w:p w:rsidR="00A820D3" w:rsidRPr="00E60C4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" w:right="280" w:firstLine="68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bookmarkStart w:id="9" w:name="page35"/>
      <w:bookmarkEnd w:id="9"/>
      <w:r w:rsidRPr="00E60C40">
        <w:rPr>
          <w:rFonts w:ascii="Times New Roman" w:hAnsi="Times New Roman"/>
          <w:sz w:val="24"/>
          <w:szCs w:val="24"/>
          <w:lang w:val="ru-RU"/>
        </w:rPr>
        <w:t>Рекомендуется использовать следующие критерии оценки:</w:t>
      </w:r>
    </w:p>
    <w:p w:rsidR="00A820D3" w:rsidRPr="00E60C4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420"/>
        <w:gridCol w:w="860"/>
        <w:gridCol w:w="980"/>
        <w:gridCol w:w="1000"/>
        <w:gridCol w:w="30"/>
      </w:tblGrid>
      <w:tr w:rsidR="00A820D3" w:rsidRPr="00280FE0" w:rsidTr="00B3516C">
        <w:trPr>
          <w:trHeight w:val="285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A820D3" w:rsidRPr="00E60C4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820D3" w:rsidRPr="00E60C4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E60C4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b/>
                <w:bCs/>
                <w:w w:val="97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27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Критерии</w:t>
            </w:r>
            <w:proofErr w:type="spellEnd"/>
            <w:r w:rsidRPr="00280FE0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оценки</w:t>
            </w:r>
            <w:proofErr w:type="spellEnd"/>
            <w:r w:rsidRPr="00280FE0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факту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176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328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Общее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оформление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75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2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Качество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исследования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(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актуальность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;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обоснование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AE6A59" w:rsidTr="00B3516C">
        <w:trPr>
          <w:trHeight w:val="27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проблемы; формулировка темы, целей и задач проекта;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280FE0" w:rsidTr="00B3516C">
        <w:trPr>
          <w:trHeight w:val="27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сбор информации по проблеме; анализ прототипов;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276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Пояснительн</w:t>
            </w:r>
            <w:proofErr w:type="spellEnd"/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оптимальной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идеи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;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описание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проектируемого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152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80FE0">
              <w:rPr>
                <w:rFonts w:ascii="Times New Roman" w:eastAsiaTheme="minorEastAsia" w:hAnsi="Times New Roman"/>
                <w:sz w:val="15"/>
                <w:szCs w:val="15"/>
              </w:rPr>
              <w:t>материального</w:t>
            </w:r>
            <w:proofErr w:type="spellEnd"/>
            <w:proofErr w:type="gramEnd"/>
            <w:r w:rsidRPr="00280FE0">
              <w:rPr>
                <w:rFonts w:ascii="Times New Roman" w:eastAsiaTheme="minorEastAsia" w:hAnsi="Times New Roman"/>
                <w:sz w:val="15"/>
                <w:szCs w:val="15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15"/>
                <w:szCs w:val="15"/>
              </w:rPr>
              <w:t>объекта</w:t>
            </w:r>
            <w:proofErr w:type="spellEnd"/>
            <w:r w:rsidRPr="00280FE0">
              <w:rPr>
                <w:rFonts w:ascii="Times New Roman" w:eastAsiaTheme="minorEastAsia" w:hAnsi="Times New Roman"/>
                <w:sz w:val="15"/>
                <w:szCs w:val="15"/>
              </w:rPr>
              <w:t xml:space="preserve"> - </w:t>
            </w:r>
            <w:proofErr w:type="spellStart"/>
            <w:r w:rsidRPr="00280FE0">
              <w:rPr>
                <w:rFonts w:ascii="Times New Roman" w:eastAsiaTheme="minorEastAsia" w:hAnsi="Times New Roman"/>
                <w:sz w:val="15"/>
                <w:szCs w:val="15"/>
              </w:rPr>
              <w:t>логика</w:t>
            </w:r>
            <w:proofErr w:type="spellEnd"/>
            <w:r w:rsidRPr="00280FE0">
              <w:rPr>
                <w:rFonts w:ascii="Times New Roman" w:eastAsiaTheme="minorEastAsia" w:hAnsi="Times New Roman"/>
                <w:sz w:val="15"/>
                <w:szCs w:val="15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15"/>
                <w:szCs w:val="15"/>
              </w:rPr>
              <w:t>обзора</w:t>
            </w:r>
            <w:proofErr w:type="spellEnd"/>
            <w:r w:rsidRPr="00280FE0">
              <w:rPr>
                <w:rFonts w:ascii="Times New Roman" w:eastAsiaTheme="minorEastAsia" w:hAnsi="Times New Roman"/>
                <w:sz w:val="15"/>
                <w:szCs w:val="15"/>
              </w:rPr>
              <w:t>).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235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ая</w:t>
            </w:r>
            <w:proofErr w:type="spellEnd"/>
          </w:p>
        </w:tc>
        <w:tc>
          <w:tcPr>
            <w:tcW w:w="5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Оригинальность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предложенных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идей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новизна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106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записка</w:t>
            </w:r>
            <w:proofErr w:type="spellEnd"/>
          </w:p>
        </w:tc>
        <w:tc>
          <w:tcPr>
            <w:tcW w:w="5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9"/>
                <w:szCs w:val="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89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AE6A59" w:rsidTr="00B3516C">
        <w:trPr>
          <w:trHeight w:val="61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5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proofErr w:type="gramStart"/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Выбор технологии изготовления (оборудование и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AE6A59" w:rsidTr="00B3516C">
        <w:trPr>
          <w:trHeight w:val="25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1"/>
                <w:szCs w:val="21"/>
                <w:lang w:val="ru-RU"/>
              </w:rPr>
            </w:pPr>
          </w:p>
        </w:tc>
        <w:tc>
          <w:tcPr>
            <w:tcW w:w="5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1"/>
                <w:szCs w:val="21"/>
                <w:lang w:val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1"/>
                <w:szCs w:val="21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1"/>
                <w:szCs w:val="21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1"/>
                <w:szCs w:val="21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280FE0" w:rsidTr="00B3516C">
        <w:trPr>
          <w:trHeight w:val="302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80FE0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 xml:space="preserve">14 </w:t>
            </w:r>
            <w:proofErr w:type="spellStart"/>
            <w:r w:rsidRPr="00280FE0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6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приспособления</w:t>
            </w:r>
            <w:proofErr w:type="spellEnd"/>
            <w:proofErr w:type="gram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).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Разработка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технологического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процесса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AE6A59" w:rsidTr="00B3516C">
        <w:trPr>
          <w:trHeight w:val="25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1"/>
                <w:szCs w:val="21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proofErr w:type="gramStart"/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(качество эскизов, схем, чертежей, тех. карт,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1"/>
                <w:szCs w:val="21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1"/>
                <w:szCs w:val="21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1"/>
                <w:szCs w:val="21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280FE0" w:rsidTr="00B3516C">
        <w:trPr>
          <w:trHeight w:val="27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обоснованность</w:t>
            </w:r>
            <w:proofErr w:type="spellEnd"/>
            <w:proofErr w:type="gram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рисунков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).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AE6A59" w:rsidTr="00B3516C">
        <w:trPr>
          <w:trHeight w:val="287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Экономическая и экологическая оценка </w:t>
            </w:r>
            <w:proofErr w:type="gramStart"/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разрабатываемого</w:t>
            </w:r>
            <w:proofErr w:type="gramEnd"/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 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280FE0" w:rsidTr="00B3516C">
        <w:trPr>
          <w:trHeight w:val="27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готового</w:t>
            </w:r>
            <w:proofErr w:type="spellEnd"/>
            <w:proofErr w:type="gram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изделия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39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3"/>
                <w:szCs w:val="3"/>
              </w:rPr>
            </w:pP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3"/>
                <w:szCs w:val="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3"/>
                <w:szCs w:val="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AE6A59" w:rsidTr="00B3516C">
        <w:trPr>
          <w:trHeight w:val="2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</w:p>
        </w:tc>
        <w:tc>
          <w:tcPr>
            <w:tcW w:w="6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Соответствие содержания выводов содержанию цели 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AE6A59" w:rsidTr="00B3516C">
        <w:trPr>
          <w:trHeight w:val="27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задач, конкретность выводов, способность анализировать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AE6A59" w:rsidTr="00B3516C">
        <w:trPr>
          <w:trHeight w:val="65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  <w:lang w:val="ru-RU"/>
              </w:rPr>
            </w:pP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280FE0" w:rsidTr="00B3516C">
        <w:trPr>
          <w:trHeight w:val="347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Изделие</w:t>
            </w:r>
            <w:proofErr w:type="spellEnd"/>
            <w:r w:rsidRPr="00280FE0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,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Оригинальность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дизайнерского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решения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(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согласованность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AE6A59" w:rsidTr="00B3516C">
        <w:trPr>
          <w:trHeight w:val="190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</w:p>
        </w:tc>
        <w:tc>
          <w:tcPr>
            <w:tcW w:w="5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конструкции, цвета, композиции, формы; гармония)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280FE0" w:rsidTr="00B3516C">
        <w:trPr>
          <w:trHeight w:val="86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продукт</w:t>
            </w:r>
            <w:proofErr w:type="spellEnd"/>
          </w:p>
        </w:tc>
        <w:tc>
          <w:tcPr>
            <w:tcW w:w="5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94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AE6A59" w:rsidTr="00B3516C">
        <w:trPr>
          <w:trHeight w:val="76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5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Качество представляемого изделия, товарный вид,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6"/>
                <w:szCs w:val="6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6"/>
                <w:szCs w:val="6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6"/>
                <w:szCs w:val="6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AE6A59" w:rsidTr="00B3516C">
        <w:trPr>
          <w:trHeight w:val="254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lang w:val="ru-RU"/>
              </w:rPr>
            </w:pPr>
          </w:p>
        </w:tc>
        <w:tc>
          <w:tcPr>
            <w:tcW w:w="5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lang w:val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280FE0" w:rsidTr="00B3516C">
        <w:trPr>
          <w:trHeight w:val="298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80FE0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 xml:space="preserve">20 </w:t>
            </w:r>
            <w:proofErr w:type="spellStart"/>
            <w:r w:rsidRPr="00280FE0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соответствие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модным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тенденциям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58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402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Практическая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значимость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152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AE6A59" w:rsidTr="00B3516C">
        <w:trPr>
          <w:trHeight w:val="263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</w:p>
        </w:tc>
        <w:tc>
          <w:tcPr>
            <w:tcW w:w="6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Четкость и ясность изложен, логика обзора проблемы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280FE0" w:rsidTr="00B3516C">
        <w:trPr>
          <w:trHeight w:val="116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Защита</w:t>
            </w:r>
            <w:proofErr w:type="spellEnd"/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AE6A59" w:rsidTr="00B3516C">
        <w:trPr>
          <w:trHeight w:val="140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2"/>
                <w:szCs w:val="12"/>
              </w:rPr>
            </w:pPr>
          </w:p>
        </w:tc>
        <w:tc>
          <w:tcPr>
            <w:tcW w:w="62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proofErr w:type="gramStart"/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Презентация (умение держаться при выступлении, время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2"/>
                <w:szCs w:val="12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2"/>
                <w:szCs w:val="12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280FE0" w:rsidTr="00B3516C">
        <w:trPr>
          <w:trHeight w:val="27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62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AE6A59" w:rsidTr="00B3516C">
        <w:trPr>
          <w:trHeight w:val="27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80FE0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14 </w:t>
            </w:r>
            <w:proofErr w:type="spellStart"/>
            <w:r w:rsidRPr="00280FE0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6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изложения), культура подачи материала, культура речи.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AE6A59" w:rsidTr="00B3516C">
        <w:trPr>
          <w:trHeight w:val="159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280FE0" w:rsidTr="00B3516C">
        <w:trPr>
          <w:trHeight w:val="29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Самооценка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ответы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на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4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3"/>
                <w:szCs w:val="3"/>
              </w:rPr>
            </w:pP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3"/>
                <w:szCs w:val="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3"/>
                <w:szCs w:val="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2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Дополнитель</w:t>
            </w:r>
            <w:proofErr w:type="spellEnd"/>
          </w:p>
        </w:tc>
        <w:tc>
          <w:tcPr>
            <w:tcW w:w="6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Самостоятельность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выполнения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проекта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(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собственный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277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вклад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автора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),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AE6A59" w:rsidTr="00B3516C">
        <w:trPr>
          <w:trHeight w:val="27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использование знаний вне школьной программы,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AE6A59" w:rsidTr="00B3516C">
        <w:trPr>
          <w:trHeight w:val="27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баллы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владение понятийным профессиональным аппаратом </w:t>
            </w:r>
            <w:proofErr w:type="gramStart"/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по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280FE0" w:rsidTr="00B3516C">
        <w:trPr>
          <w:trHeight w:val="27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прибавляют</w:t>
            </w:r>
            <w:proofErr w:type="spellEnd"/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проблеме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способность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проявлять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самостоятельные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27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оценочные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суждения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AE6A59" w:rsidTr="00B3516C">
        <w:trPr>
          <w:trHeight w:val="276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вычитаются</w:t>
            </w:r>
            <w:proofErr w:type="spellEnd"/>
            <w:r w:rsidRPr="00280FE0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)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80FE0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качество электронной презентации; сложность изделия,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820D3" w:rsidRPr="00280FE0" w:rsidTr="00B3516C">
        <w:trPr>
          <w:trHeight w:val="281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оригинальность</w:t>
            </w:r>
            <w:proofErr w:type="spellEnd"/>
            <w:proofErr w:type="gram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представления</w:t>
            </w:r>
            <w:proofErr w:type="spellEnd"/>
            <w:r w:rsidRPr="00280FE0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273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80FE0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80FE0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820D3" w:rsidRPr="00280FE0" w:rsidTr="00B3516C">
        <w:trPr>
          <w:trHeight w:val="123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0D3" w:rsidRPr="00280FE0" w:rsidRDefault="00A820D3" w:rsidP="00B3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A820D3" w:rsidRPr="00BF2A20" w:rsidRDefault="00A820D3" w:rsidP="00A820D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Суммарное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количество  баллов,  набранное  каждым  участником  в  конкурсах,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позволяет жюри с высокой степенью объективности определить победителей и призеров</w:t>
      </w:r>
      <w:bookmarkStart w:id="10" w:name="page37"/>
      <w:bookmarkEnd w:id="10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Олимпиады. Самые достойные (победители и призеры школьного этапа)  отправляются на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2-й муниципальный этап. В муниципальном этапе участвуют только 7-е – 11-е классы.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Победителей и призеров олимпиады определяют по суммарному количеству баллов, набранному каждым участником во всех трех конкурсах.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В целом учащиеся 5-х классов могут получить максимально 100 баллов, учащиеся 6-х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классов – 105 баллов, учащиеся 7-х – 8-х классов могут получить 110 баллов, 9-х и 10-11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классов – соответственно 120 баллов.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Распределение первых, вторых и третьих мест можно провести отдельно для учащихся 5-х, 6-х, 7-х, 8-х, 9-х классов. Для 10-х- 11-х классов следует использовать единую рейтинговую таблицу: победители и призёры.</w:t>
      </w:r>
    </w:p>
    <w:p w:rsidR="00A820D3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ind w:left="334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Для практических заданий по технологии обработки швейных изделий следует разрабатывать новые оригинальные задания с технологическими картами в нескольких вариантах для разных возрастных групп участников. Результаты этого конкурса должны наглядно демонстрировать </w:t>
      </w:r>
      <w:proofErr w:type="spellStart"/>
      <w:r w:rsidRPr="00BF2A20">
        <w:rPr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Pr="00BF2A20">
        <w:rPr>
          <w:rFonts w:ascii="Times New Roman" w:hAnsi="Times New Roman"/>
          <w:sz w:val="24"/>
          <w:szCs w:val="24"/>
          <w:lang w:val="ru-RU"/>
        </w:rPr>
        <w:t xml:space="preserve"> технологических умений по владению ручным инструментом и навыками работы на швейной машине, умения читать и применять в работе технологическую документацию, применять на практике знания по материаловедению, правильные безопасные приемы работы.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Для учащихся 7 классов в качестве задания по технологии обработки ткани можно предложить выполнение различных видов швов или несложных элементов текстильных изделий с обработкой технологических узлов (новогодний сапожок, саше, игольницы,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 xml:space="preserve">подушки). Желательно указать в листе заданий (и проиллюстрировать эскизом), где может </w:t>
      </w:r>
      <w:r w:rsidRPr="00BF2A20">
        <w:rPr>
          <w:rFonts w:ascii="Times New Roman" w:hAnsi="Times New Roman"/>
          <w:sz w:val="24"/>
          <w:szCs w:val="24"/>
          <w:lang w:val="ru-RU"/>
        </w:rPr>
        <w:lastRenderedPageBreak/>
        <w:t>быть применим тот или иной шов. К разделу «Моделирование швейных изделий» можно предложить учащимся выполнить моделирование известных изделий фартука или юбки,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 xml:space="preserve">но в </w:t>
      </w:r>
      <w:proofErr w:type="spellStart"/>
      <w:r w:rsidRPr="00BF2A20">
        <w:rPr>
          <w:rFonts w:ascii="Times New Roman" w:hAnsi="Times New Roman"/>
          <w:sz w:val="24"/>
          <w:szCs w:val="24"/>
          <w:lang w:val="ru-RU"/>
        </w:rPr>
        <w:t>оригиналььном</w:t>
      </w:r>
      <w:proofErr w:type="spellEnd"/>
      <w:r w:rsidRPr="00BF2A20">
        <w:rPr>
          <w:rFonts w:ascii="Times New Roman" w:hAnsi="Times New Roman"/>
          <w:sz w:val="24"/>
          <w:szCs w:val="24"/>
          <w:lang w:val="ru-RU"/>
        </w:rPr>
        <w:t xml:space="preserve"> дизайнерском исполнении.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Для учащихся 8-9, как и для 10-11 классов объектом для проверки умений может служить уже какой-либо технологический узел швейного изделия:</w:t>
      </w:r>
    </w:p>
    <w:p w:rsidR="00A820D3" w:rsidRPr="00BF2A20" w:rsidRDefault="00A820D3" w:rsidP="00A820D3">
      <w:pPr>
        <w:widowControl w:val="0"/>
        <w:numPr>
          <w:ilvl w:val="0"/>
          <w:numId w:val="6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обработка накладного кармана с прямыми углами; </w:t>
      </w:r>
    </w:p>
    <w:p w:rsidR="00A820D3" w:rsidRDefault="00A820D3" w:rsidP="00A820D3">
      <w:pPr>
        <w:widowControl w:val="0"/>
        <w:numPr>
          <w:ilvl w:val="0"/>
          <w:numId w:val="6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обработка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фигурного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пояса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юбки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A820D3" w:rsidRPr="00BF2A20" w:rsidRDefault="00A820D3" w:rsidP="00A820D3">
      <w:pPr>
        <w:widowControl w:val="0"/>
        <w:numPr>
          <w:ilvl w:val="0"/>
          <w:numId w:val="7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bookmarkStart w:id="11" w:name="page53"/>
      <w:bookmarkEnd w:id="11"/>
      <w:r w:rsidRPr="00BF2A20">
        <w:rPr>
          <w:rFonts w:ascii="Times New Roman" w:hAnsi="Times New Roman"/>
          <w:sz w:val="24"/>
          <w:szCs w:val="24"/>
          <w:lang w:val="ru-RU"/>
        </w:rPr>
        <w:t xml:space="preserve">обработка пояса юбки и соединения его с юбкой; </w:t>
      </w:r>
    </w:p>
    <w:p w:rsidR="00A820D3" w:rsidRDefault="00A820D3" w:rsidP="00A820D3">
      <w:pPr>
        <w:widowControl w:val="0"/>
        <w:numPr>
          <w:ilvl w:val="0"/>
          <w:numId w:val="7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втачивание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тесьмы-молнии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A820D3" w:rsidRPr="00BF2A20" w:rsidRDefault="00A820D3" w:rsidP="00A820D3">
      <w:pPr>
        <w:widowControl w:val="0"/>
        <w:numPr>
          <w:ilvl w:val="0"/>
          <w:numId w:val="7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виды обработок нижнего среза изделия; </w:t>
      </w:r>
    </w:p>
    <w:p w:rsidR="00A820D3" w:rsidRDefault="00A820D3" w:rsidP="00A820D3">
      <w:pPr>
        <w:widowControl w:val="0"/>
        <w:numPr>
          <w:ilvl w:val="0"/>
          <w:numId w:val="7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обработка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паты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хлястика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клапана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A820D3" w:rsidRPr="00BF2A20" w:rsidRDefault="00A820D3" w:rsidP="00A820D3">
      <w:pPr>
        <w:widowControl w:val="0"/>
        <w:numPr>
          <w:ilvl w:val="0"/>
          <w:numId w:val="7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соединение кокетки с основной деталью; </w:t>
      </w:r>
    </w:p>
    <w:p w:rsidR="00A820D3" w:rsidRDefault="00A820D3" w:rsidP="00A820D3">
      <w:pPr>
        <w:widowControl w:val="0"/>
        <w:numPr>
          <w:ilvl w:val="0"/>
          <w:numId w:val="7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обработка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выреза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горловины</w:t>
      </w:r>
      <w:proofErr w:type="spellEnd"/>
      <w:r>
        <w:rPr>
          <w:rFonts w:ascii="Times New Roman" w:hAnsi="Times New Roman"/>
          <w:sz w:val="24"/>
          <w:szCs w:val="24"/>
        </w:rPr>
        <w:t xml:space="preserve">,; </w:t>
      </w:r>
    </w:p>
    <w:p w:rsidR="00A820D3" w:rsidRDefault="00A820D3" w:rsidP="00A820D3">
      <w:pPr>
        <w:widowControl w:val="0"/>
        <w:numPr>
          <w:ilvl w:val="0"/>
          <w:numId w:val="7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обработка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вытачек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40"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В задании по моделированию в 8-9 классе целесообразно предложить моделирование поясного изделия с разнообразными конструктивными элементами отделки. А для 10-11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классов - плечевое изделие с рукавом или без рукавов.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40"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Разрабатываемые практические задания по конструированию и моделированию одежды должны включать в себя эскиз модели, описание модели и чертеж основы швейного изделия. Внимательно рассмотрев эскиз и прочитав описание модели, учащиеся должны выполнить моделирование, т.е. нанести новые линии фасона на чертеж основы, 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подготовить  выкройку изделия к раскрою, нанеся на нее все необходимые обозначения.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Комплект раздаточного материала для каждого участника должен включать:</w:t>
      </w:r>
    </w:p>
    <w:p w:rsidR="00A820D3" w:rsidRPr="00BF2A20" w:rsidRDefault="00A820D3" w:rsidP="00A820D3">
      <w:pPr>
        <w:widowControl w:val="0"/>
        <w:numPr>
          <w:ilvl w:val="0"/>
          <w:numId w:val="8"/>
        </w:numPr>
        <w:tabs>
          <w:tab w:val="clear" w:pos="720"/>
          <w:tab w:val="num" w:pos="139"/>
        </w:tabs>
        <w:overflowPunct w:val="0"/>
        <w:autoSpaceDE w:val="0"/>
        <w:autoSpaceDN w:val="0"/>
        <w:adjustRightInd w:val="0"/>
        <w:spacing w:after="0" w:line="240" w:lineRule="auto"/>
        <w:ind w:left="0" w:right="1280"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эскиз модели (с четко обозначенными элементами предлагаемого фасона для моделирования); </w:t>
      </w:r>
    </w:p>
    <w:p w:rsidR="00A820D3" w:rsidRPr="00BF2A20" w:rsidRDefault="00A820D3" w:rsidP="00A820D3">
      <w:pPr>
        <w:widowControl w:val="0"/>
        <w:numPr>
          <w:ilvl w:val="0"/>
          <w:numId w:val="8"/>
        </w:numPr>
        <w:tabs>
          <w:tab w:val="clear" w:pos="720"/>
          <w:tab w:val="num" w:pos="139"/>
        </w:tabs>
        <w:overflowPunct w:val="0"/>
        <w:autoSpaceDE w:val="0"/>
        <w:autoSpaceDN w:val="0"/>
        <w:adjustRightInd w:val="0"/>
        <w:spacing w:after="0" w:line="240" w:lineRule="auto"/>
        <w:ind w:left="0" w:right="580"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подробное описание модели (с выделением каждой модельной особенности с новой строки); </w:t>
      </w:r>
    </w:p>
    <w:p w:rsidR="00A820D3" w:rsidRPr="00BF2A20" w:rsidRDefault="00A820D3" w:rsidP="00A820D3">
      <w:pPr>
        <w:widowControl w:val="0"/>
        <w:numPr>
          <w:ilvl w:val="0"/>
          <w:numId w:val="8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текст задания с подробным алгоритмом выполнения; </w:t>
      </w:r>
    </w:p>
    <w:p w:rsidR="00A820D3" w:rsidRDefault="00A820D3" w:rsidP="00A820D3">
      <w:pPr>
        <w:widowControl w:val="0"/>
        <w:numPr>
          <w:ilvl w:val="0"/>
          <w:numId w:val="8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базовый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чертеж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модели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A820D3" w:rsidRPr="00892242" w:rsidRDefault="00A820D3" w:rsidP="00A820D3">
      <w:pPr>
        <w:widowControl w:val="0"/>
        <w:numPr>
          <w:ilvl w:val="0"/>
          <w:numId w:val="8"/>
        </w:numPr>
        <w:tabs>
          <w:tab w:val="clear" w:pos="720"/>
          <w:tab w:val="num" w:pos="139"/>
        </w:tabs>
        <w:overflowPunct w:val="0"/>
        <w:autoSpaceDE w:val="0"/>
        <w:autoSpaceDN w:val="0"/>
        <w:adjustRightInd w:val="0"/>
        <w:spacing w:after="0" w:line="240" w:lineRule="auto"/>
        <w:ind w:left="0" w:right="580"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892242">
        <w:rPr>
          <w:rFonts w:ascii="Times New Roman" w:hAnsi="Times New Roman"/>
          <w:sz w:val="23"/>
          <w:szCs w:val="23"/>
          <w:lang w:val="ru-RU"/>
        </w:rPr>
        <w:t xml:space="preserve">лист контроля практического задания, в который участник олимпиады вносит последовательные действия по моделированию (с использованием для этого значков, </w:t>
      </w:r>
      <w:r w:rsidRPr="00892242">
        <w:rPr>
          <w:rFonts w:ascii="Times New Roman" w:hAnsi="Times New Roman"/>
          <w:sz w:val="24"/>
          <w:szCs w:val="24"/>
          <w:lang w:val="ru-RU"/>
        </w:rPr>
        <w:t>стрелок, слов «закрыть», «разрезать», «переместить» и т.д.);</w:t>
      </w:r>
    </w:p>
    <w:p w:rsidR="00A820D3" w:rsidRPr="00A64C0C" w:rsidRDefault="00A820D3" w:rsidP="00A820D3">
      <w:pPr>
        <w:widowControl w:val="0"/>
        <w:numPr>
          <w:ilvl w:val="0"/>
          <w:numId w:val="9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140" w:right="380" w:hanging="13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A64C0C">
        <w:rPr>
          <w:rFonts w:ascii="Times New Roman" w:hAnsi="Times New Roman"/>
          <w:sz w:val="24"/>
          <w:szCs w:val="24"/>
          <w:lang w:val="ru-RU"/>
        </w:rPr>
        <w:t xml:space="preserve">лист результата моделирования, на который участник олимпиады наклеивает готовые выкройки из цветной бумаги; карта пооперационного контроля. </w:t>
      </w:r>
    </w:p>
    <w:p w:rsidR="00A820D3" w:rsidRPr="00BF2A20" w:rsidRDefault="00A820D3" w:rsidP="00A820D3">
      <w:pPr>
        <w:widowControl w:val="0"/>
        <w:numPr>
          <w:ilvl w:val="1"/>
          <w:numId w:val="9"/>
        </w:numPr>
        <w:tabs>
          <w:tab w:val="clear" w:pos="1440"/>
          <w:tab w:val="num" w:pos="785"/>
        </w:tabs>
        <w:overflowPunct w:val="0"/>
        <w:autoSpaceDE w:val="0"/>
        <w:autoSpaceDN w:val="0"/>
        <w:adjustRightInd w:val="0"/>
        <w:spacing w:after="0" w:line="240" w:lineRule="auto"/>
        <w:ind w:left="0" w:right="180" w:firstLine="56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BF2A20">
        <w:rPr>
          <w:rFonts w:ascii="Times New Roman" w:hAnsi="Times New Roman"/>
          <w:sz w:val="24"/>
          <w:szCs w:val="24"/>
          <w:lang w:val="ru-RU"/>
        </w:rPr>
        <w:t>комплекте</w:t>
      </w:r>
      <w:proofErr w:type="gramEnd"/>
      <w:r w:rsidRPr="00BF2A20">
        <w:rPr>
          <w:rFonts w:ascii="Times New Roman" w:hAnsi="Times New Roman"/>
          <w:sz w:val="24"/>
          <w:szCs w:val="24"/>
          <w:lang w:val="ru-RU"/>
        </w:rPr>
        <w:t xml:space="preserve"> раздаточного материала для каждого участника лист №2 должен быть подан из цветной бумаги. 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Для того чтобы участники Олимпиады при выполнении практического задания по технологии выполняли одинаковые технологические операции, должна быть разработана подробная инструкционная технологическая карта с чертежами и рисунками на выполнение каждого этапа задания. Только в этом случае возможна однозначная и объективная оценка качества выполнения практического задания каждым участником по заранее подготовленным критериям.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На четвёртый конкурс – защиту учебных творческих проектов – каждый участник олимпиады представляет выполненное изделие, пояснительную записку, готовит презентацию проекта. Тема проекта может бы</w:t>
      </w:r>
      <w:r>
        <w:rPr>
          <w:rFonts w:ascii="Times New Roman" w:hAnsi="Times New Roman"/>
          <w:sz w:val="24"/>
          <w:szCs w:val="24"/>
          <w:lang w:val="ru-RU"/>
        </w:rPr>
        <w:t>ть по любому разделу дисциплины</w:t>
      </w:r>
      <w:r w:rsidRPr="00BF2A20">
        <w:rPr>
          <w:rFonts w:ascii="Times New Roman" w:hAnsi="Times New Roman"/>
          <w:sz w:val="24"/>
          <w:szCs w:val="24"/>
          <w:lang w:val="ru-RU"/>
        </w:rPr>
        <w:t>. Это демонстрация самостоятельно выполненной работы учащегося в области технологии и дизайна одежды или интерьера жилого дома.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           </w:t>
      </w: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>Перечень материально-технического обеспечения школьного этап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а</w:t>
      </w: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 xml:space="preserve"> олимпиады.</w:t>
      </w:r>
    </w:p>
    <w:p w:rsidR="00A820D3" w:rsidRPr="00BF2A20" w:rsidRDefault="00A820D3" w:rsidP="00A82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" w:right="280"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 xml:space="preserve">В качестве аудиторий для теоретического конкурса целесообразно использовать </w:t>
      </w:r>
      <w:r w:rsidRPr="00BF2A20">
        <w:rPr>
          <w:rFonts w:ascii="Times New Roman" w:hAnsi="Times New Roman"/>
          <w:sz w:val="24"/>
          <w:szCs w:val="24"/>
          <w:lang w:val="ru-RU"/>
        </w:rPr>
        <w:lastRenderedPageBreak/>
        <w:t>школьные кабинеты, обстановка которых привычна участникам и настраивает их на работу. Расчет числа кабинетов определяется числом участников и посадочных мест в кабинете. Каждому участнику должен быть предоставлен отдельный стол или парта.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Участники разных возрастных групп должны выполнять задания конкурса в разных аудиториях. Следовательно, число аудиторий для проведения соревнований первого конкурса должно быть не меньше трех (7 класс,8 - 9-й классы и 10-11-й классы);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" w:right="280"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В помещение должны быть дежурные (2 человека). Если тестирования проводятся одновременно в нескольких аудиториях, то количество дежурных соответственно возрастает. Около аудиторий также должны быть дежурные. Для нормальной работы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12" w:name="page67"/>
      <w:bookmarkEnd w:id="12"/>
      <w:r w:rsidRPr="00BF2A20">
        <w:rPr>
          <w:rFonts w:ascii="Times New Roman" w:hAnsi="Times New Roman"/>
          <w:sz w:val="24"/>
          <w:szCs w:val="24"/>
          <w:lang w:val="ru-RU"/>
        </w:rPr>
        <w:t>участников в помещениях  необходимо обеспечивать комфортные  условия: тишина,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чистота, свежий воздух, достаточная освещенность рабочих мест, температура 20-22</w:t>
      </w:r>
      <w:r w:rsidRPr="00BF2A20">
        <w:rPr>
          <w:rFonts w:ascii="Times New Roman" w:hAnsi="Times New Roman"/>
          <w:sz w:val="32"/>
          <w:szCs w:val="32"/>
          <w:vertAlign w:val="superscript"/>
          <w:lang w:val="ru-RU"/>
        </w:rPr>
        <w:t>о</w:t>
      </w:r>
      <w:r w:rsidRPr="00BF2A20">
        <w:rPr>
          <w:rFonts w:ascii="Times New Roman" w:hAnsi="Times New Roman"/>
          <w:sz w:val="24"/>
          <w:szCs w:val="24"/>
          <w:lang w:val="ru-RU"/>
        </w:rPr>
        <w:t>С,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влажность 40-60%.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Перед началом работы учащиеся должны быть проинструктированы о продолжительности олимпиады, о правилах поведения во время выполнения теоретического задания, о случаях удаления с олимпиады, о времени ознакомления с результатами, о порядке подачи апелляции. В случае нарушения учащимся «Порядка проведения всероссийской олимпиады школьников» и (или) утверждённых требований представитель организатора олимпиады вправе удалить данного участника из аудитории,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составив акт об удалении. В этом случае участник лишается права продолжить дальнейшие испытания.</w:t>
      </w:r>
    </w:p>
    <w:p w:rsidR="00A820D3" w:rsidRPr="00BF2A20" w:rsidRDefault="00A820D3" w:rsidP="00A820D3">
      <w:pPr>
        <w:widowControl w:val="0"/>
        <w:tabs>
          <w:tab w:val="num" w:pos="1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Для</w:t>
      </w:r>
      <w:r>
        <w:rPr>
          <w:rFonts w:ascii="Times New Roman" w:hAnsi="Times New Roman"/>
          <w:sz w:val="24"/>
          <w:szCs w:val="24"/>
          <w:lang w:val="ru-RU"/>
        </w:rPr>
        <w:t xml:space="preserve"> решения </w:t>
      </w:r>
      <w:r w:rsidRPr="00BF2A20">
        <w:rPr>
          <w:rFonts w:ascii="Times New Roman" w:hAnsi="Times New Roman"/>
          <w:sz w:val="24"/>
          <w:szCs w:val="24"/>
          <w:lang w:val="ru-RU"/>
        </w:rPr>
        <w:t xml:space="preserve">задач </w:t>
      </w:r>
      <w:r>
        <w:rPr>
          <w:rFonts w:ascii="Times New Roman" w:hAnsi="Times New Roman"/>
          <w:sz w:val="24"/>
          <w:szCs w:val="24"/>
          <w:lang w:val="ru-RU"/>
        </w:rPr>
        <w:t xml:space="preserve">целесообразно каждому участнику иметь </w:t>
      </w:r>
      <w:r w:rsidRPr="00BF2A20">
        <w:rPr>
          <w:rFonts w:ascii="Times New Roman" w:hAnsi="Times New Roman"/>
          <w:sz w:val="24"/>
          <w:szCs w:val="24"/>
          <w:lang w:val="ru-RU"/>
        </w:rPr>
        <w:t>калькулятор.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Пользоваться сотовыми телефонами запрещено.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В номинации «Культура дома и декоративно-прикладное творчество» в качестве аудиторий для выполнения практических работ лучше всего подходят мастерские, 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которых оснащение и планировка рабочих мест создают оптимальные условия для проведения этого этапа. У каждого участника должно быть свое рабочее место,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оснащенное всем необходимым для работы. Для выполнения практической работы необходимо каждому участнику подготовить задания, детали кроя и технологические карты с иллюстрациями для каждого участника.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Перед выполнением практической работы по технологии обработки ткани необходимо провести инструктаж по технике безопасности.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 xml:space="preserve">Для выполнения практического задания необходимо обеспечить учащихся всем необходимым для выполнения задания или заранее подготовить инструктивно-методическое письмо с перечнем необходимого для выполнения </w:t>
      </w:r>
      <w:proofErr w:type="gramStart"/>
      <w:r w:rsidRPr="00BF2A20">
        <w:rPr>
          <w:rFonts w:ascii="Times New Roman" w:hAnsi="Times New Roman"/>
          <w:sz w:val="24"/>
          <w:szCs w:val="24"/>
          <w:lang w:val="ru-RU"/>
        </w:rPr>
        <w:t>учащимися</w:t>
      </w:r>
      <w:proofErr w:type="gramEnd"/>
      <w:r w:rsidRPr="00BF2A20">
        <w:rPr>
          <w:rFonts w:ascii="Times New Roman" w:hAnsi="Times New Roman"/>
          <w:sz w:val="24"/>
          <w:szCs w:val="24"/>
          <w:lang w:val="ru-RU"/>
        </w:rPr>
        <w:t xml:space="preserve"> подготовленными предметно-методическими комиссиями практической работы.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В аудитории должны постоянно находиться преподаватель для оперативного решения возникающих вопросов и механик для устранения неполадок швейных машин. 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мастерских должны быть таблицы по безопасным приемам работы.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13" w:name="page69"/>
      <w:bookmarkEnd w:id="13"/>
      <w:r w:rsidRPr="00BF2A20">
        <w:rPr>
          <w:rFonts w:ascii="Times New Roman" w:hAnsi="Times New Roman"/>
          <w:sz w:val="24"/>
          <w:szCs w:val="24"/>
          <w:lang w:val="ru-RU"/>
        </w:rPr>
        <w:t>Все учащиеся по двум номинациям должны работать в своей рабочей одежде.</w:t>
      </w:r>
    </w:p>
    <w:p w:rsidR="00A820D3" w:rsidRPr="00BF2A20" w:rsidRDefault="00A820D3" w:rsidP="006D5F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 xml:space="preserve">Защиту проектов </w:t>
      </w:r>
      <w:r w:rsidRPr="00BF2A20">
        <w:rPr>
          <w:rFonts w:ascii="Times New Roman" w:hAnsi="Times New Roman"/>
          <w:sz w:val="24"/>
          <w:szCs w:val="24"/>
          <w:lang w:val="ru-RU"/>
        </w:rPr>
        <w:t>лучше всего проводить в актовом зале,</w:t>
      </w: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который способен вместить всех</w:t>
      </w:r>
      <w:r w:rsidRPr="00BF2A20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желающих.</w:t>
      </w:r>
      <w:r w:rsidR="006D5FE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3"/>
          <w:szCs w:val="23"/>
          <w:lang w:val="ru-RU"/>
        </w:rPr>
        <w:t>Вход  в  зал  должен  быть  с  противоположной  стороны  от  места  защиты  проекта.</w:t>
      </w:r>
      <w:r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BF2A20">
        <w:rPr>
          <w:rFonts w:ascii="Times New Roman" w:hAnsi="Times New Roman"/>
          <w:sz w:val="23"/>
          <w:szCs w:val="23"/>
          <w:lang w:val="ru-RU"/>
        </w:rPr>
        <w:t>Актовый зал желательно хорошо оформить, например, выставкой творческих работ учащихся. Для проведения конкурса необходимо наличие компьютера, проектора-мультимедиа,</w:t>
      </w:r>
      <w:r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экрана, устройства для крепления плакатов, изделий, демонстрационные столы (3 штуки),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скотч для крепления экспонатов, столы для жюри, таймер. Рядом с актовым залом, где проводится защита проектов, должна быть аудитория по подготовке участников к защите.</w:t>
      </w:r>
    </w:p>
    <w:p w:rsidR="00A820D3" w:rsidRPr="00BF2A20" w:rsidRDefault="00A820D3" w:rsidP="00A82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F2A20">
        <w:rPr>
          <w:rFonts w:ascii="Times New Roman" w:hAnsi="Times New Roman"/>
          <w:sz w:val="24"/>
          <w:szCs w:val="24"/>
          <w:lang w:val="ru-RU"/>
        </w:rPr>
        <w:t>Для проведения всех конкурсов, работы жюри и оргкомитета необходимы канцелярские принадлежности: офисная бумага (А</w:t>
      </w:r>
      <w:proofErr w:type="gramStart"/>
      <w:r w:rsidRPr="00BF2A20">
        <w:rPr>
          <w:rFonts w:ascii="Times New Roman" w:hAnsi="Times New Roman"/>
          <w:sz w:val="24"/>
          <w:szCs w:val="24"/>
          <w:lang w:val="ru-RU"/>
        </w:rPr>
        <w:t>4</w:t>
      </w:r>
      <w:proofErr w:type="gramEnd"/>
      <w:r w:rsidRPr="00BF2A20">
        <w:rPr>
          <w:rFonts w:ascii="Times New Roman" w:hAnsi="Times New Roman"/>
          <w:sz w:val="24"/>
          <w:szCs w:val="24"/>
          <w:lang w:val="ru-RU"/>
        </w:rPr>
        <w:t>, 80 г/см); авторучки синего (для участников), черного и красного (для жюри) цветов; папки и блокноты для жюри и оргкомитета; настольные калькуляторы для жюри; линейки; фломастеры и маркеры;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 xml:space="preserve">прозрачные файлы (А4) для документации; </w:t>
      </w:r>
      <w:proofErr w:type="spellStart"/>
      <w:r w:rsidRPr="00BF2A20">
        <w:rPr>
          <w:rFonts w:ascii="Times New Roman" w:hAnsi="Times New Roman"/>
          <w:sz w:val="24"/>
          <w:szCs w:val="24"/>
          <w:lang w:val="ru-RU"/>
        </w:rPr>
        <w:t>самоклеющиеся</w:t>
      </w:r>
      <w:proofErr w:type="spellEnd"/>
      <w:r w:rsidRPr="00BF2A20">
        <w:rPr>
          <w:rFonts w:ascii="Times New Roman" w:hAnsi="Times New Roman"/>
          <w:sz w:val="24"/>
          <w:szCs w:val="24"/>
          <w:lang w:val="ru-RU"/>
        </w:rPr>
        <w:t xml:space="preserve"> бумажные этикетки разных цветов для маркировки рукописей проектов, стендовых докладов и тезисов; пластиковые </w:t>
      </w:r>
      <w:r w:rsidRPr="00BF2A20">
        <w:rPr>
          <w:rFonts w:ascii="Times New Roman" w:hAnsi="Times New Roman"/>
          <w:sz w:val="24"/>
          <w:szCs w:val="24"/>
          <w:lang w:val="ru-RU"/>
        </w:rPr>
        <w:lastRenderedPageBreak/>
        <w:t>держатели для визиток, предназначенных всем действующим лицам олимпиады;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картонные  коробки  для  хранения  и  транспортировки  рукописей  проектов,  тезисов,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2A20">
        <w:rPr>
          <w:rFonts w:ascii="Times New Roman" w:hAnsi="Times New Roman"/>
          <w:sz w:val="24"/>
          <w:szCs w:val="24"/>
          <w:lang w:val="ru-RU"/>
        </w:rPr>
        <w:t>заполненных бланков ответов на задания первого и второго конкурсов и другой документацией.</w:t>
      </w:r>
    </w:p>
    <w:sectPr w:rsidR="00A820D3" w:rsidRPr="00BF2A20" w:rsidSect="00A820D3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6CC" w:rsidRDefault="003936CC" w:rsidP="00DB2BB3">
      <w:pPr>
        <w:spacing w:after="0" w:line="240" w:lineRule="auto"/>
      </w:pPr>
      <w:r>
        <w:separator/>
      </w:r>
    </w:p>
  </w:endnote>
  <w:endnote w:type="continuationSeparator" w:id="0">
    <w:p w:rsidR="003936CC" w:rsidRDefault="003936CC" w:rsidP="00DB2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6D9" w:rsidRDefault="00A820D3" w:rsidP="00004FD4">
    <w:pPr>
      <w:pStyle w:val="a3"/>
      <w:tabs>
        <w:tab w:val="center" w:pos="-278"/>
        <w:tab w:val="left" w:pos="780"/>
      </w:tabs>
      <w:ind w:left="-9923"/>
    </w:pPr>
    <w:r>
      <w:tab/>
    </w:r>
    <w:r w:rsidR="00650325">
      <w:fldChar w:fldCharType="begin"/>
    </w:r>
    <w:r>
      <w:instrText xml:space="preserve"> PAGE   \* MERGEFORMAT </w:instrText>
    </w:r>
    <w:r w:rsidR="00650325">
      <w:fldChar w:fldCharType="separate"/>
    </w:r>
    <w:r w:rsidR="00AE6A59">
      <w:rPr>
        <w:noProof/>
      </w:rPr>
      <w:t>8</w:t>
    </w:r>
    <w:r w:rsidR="00650325">
      <w:fldChar w:fldCharType="end"/>
    </w:r>
    <w:r>
      <w:tab/>
    </w:r>
  </w:p>
  <w:p w:rsidR="003F56D9" w:rsidRDefault="003936CC" w:rsidP="005C090C">
    <w:pPr>
      <w:pStyle w:val="a3"/>
      <w:tabs>
        <w:tab w:val="clear" w:pos="4677"/>
        <w:tab w:val="clear" w:pos="9355"/>
        <w:tab w:val="left" w:pos="66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6CC" w:rsidRDefault="003936CC" w:rsidP="00DB2BB3">
      <w:pPr>
        <w:spacing w:after="0" w:line="240" w:lineRule="auto"/>
      </w:pPr>
      <w:r>
        <w:separator/>
      </w:r>
    </w:p>
  </w:footnote>
  <w:footnote w:type="continuationSeparator" w:id="0">
    <w:p w:rsidR="003936CC" w:rsidRDefault="003936CC" w:rsidP="00DB2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CD0"/>
    <w:multiLevelType w:val="hybridMultilevel"/>
    <w:tmpl w:val="0000366B"/>
    <w:lvl w:ilvl="0" w:tplc="000066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4230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60D"/>
    <w:multiLevelType w:val="hybridMultilevel"/>
    <w:tmpl w:val="00006B89"/>
    <w:lvl w:ilvl="0" w:tplc="000003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301C">
      <w:start w:val="1"/>
      <w:numFmt w:val="bullet"/>
      <w:lvlText w:val="К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6A6"/>
    <w:multiLevelType w:val="hybridMultilevel"/>
    <w:tmpl w:val="0000701F"/>
    <w:lvl w:ilvl="0" w:tplc="00005D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14F"/>
    <w:multiLevelType w:val="hybridMultilevel"/>
    <w:tmpl w:val="00005E14"/>
    <w:lvl w:ilvl="0" w:tplc="00004D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BF6"/>
    <w:multiLevelType w:val="hybridMultilevel"/>
    <w:tmpl w:val="00003A9E"/>
    <w:lvl w:ilvl="0" w:tplc="0000797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944"/>
    <w:multiLevelType w:val="hybridMultilevel"/>
    <w:tmpl w:val="00002E40"/>
    <w:lvl w:ilvl="0" w:tplc="000013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F49"/>
    <w:multiLevelType w:val="hybridMultilevel"/>
    <w:tmpl w:val="00000DDC"/>
    <w:lvl w:ilvl="0" w:tplc="00004CA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BFC"/>
    <w:multiLevelType w:val="hybridMultilevel"/>
    <w:tmpl w:val="00007F96"/>
    <w:lvl w:ilvl="0" w:tplc="00007FF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6E5D"/>
    <w:multiLevelType w:val="hybridMultilevel"/>
    <w:tmpl w:val="00001AD4"/>
    <w:lvl w:ilvl="0" w:tplc="000063C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49317E2"/>
    <w:multiLevelType w:val="hybridMultilevel"/>
    <w:tmpl w:val="E834BEB0"/>
    <w:lvl w:ilvl="0" w:tplc="00004509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0D3"/>
    <w:rsid w:val="00044424"/>
    <w:rsid w:val="000519EE"/>
    <w:rsid w:val="000C1F7F"/>
    <w:rsid w:val="000F527D"/>
    <w:rsid w:val="00132D06"/>
    <w:rsid w:val="003936CC"/>
    <w:rsid w:val="00650325"/>
    <w:rsid w:val="006D5FE3"/>
    <w:rsid w:val="006D7321"/>
    <w:rsid w:val="00793557"/>
    <w:rsid w:val="008078DA"/>
    <w:rsid w:val="008425C3"/>
    <w:rsid w:val="00894CAE"/>
    <w:rsid w:val="00A15D62"/>
    <w:rsid w:val="00A820D3"/>
    <w:rsid w:val="00AD1FE7"/>
    <w:rsid w:val="00AE6A59"/>
    <w:rsid w:val="00BE6BB1"/>
    <w:rsid w:val="00C24505"/>
    <w:rsid w:val="00D301E3"/>
    <w:rsid w:val="00DB2BB3"/>
    <w:rsid w:val="00E128BD"/>
    <w:rsid w:val="00E4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0D3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20D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820D3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3350</Words>
  <Characters>19096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dcterms:created xsi:type="dcterms:W3CDTF">2014-09-29T14:15:00Z</dcterms:created>
  <dcterms:modified xsi:type="dcterms:W3CDTF">2025-09-08T01:12:00Z</dcterms:modified>
</cp:coreProperties>
</file>